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/>
      </w:pPr>
      <w:bookmarkStart w:id="0" w:name="__DdeLink__48_2162373422"/>
      <w:r>
        <w:rPr>
          <w:rFonts w:eastAsia="Calibri"/>
          <w:b/>
          <w:bCs/>
          <w:sz w:val="28"/>
          <w:szCs w:val="28"/>
          <w:lang w:eastAsia="en-US"/>
        </w:rPr>
        <w:t>Это необходимо знать!</w:t>
      </w:r>
    </w:p>
    <w:p>
      <w:pPr>
        <w:pStyle w:val="Standard"/>
        <w:jc w:val="both"/>
        <w:rPr/>
      </w:pPr>
      <w:bookmarkStart w:id="1" w:name="__DdeLink__48_2162373422"/>
      <w:bookmarkEnd w:id="1"/>
      <w:r>
        <w:rPr>
          <w:rFonts w:eastAsia="Calibri"/>
          <w:b/>
          <w:bCs/>
          <w:sz w:val="28"/>
          <w:szCs w:val="28"/>
          <w:lang w:eastAsia="en-US"/>
        </w:rPr>
        <w:t>Любые изменения в жизни Вашего подростка могут быть ранним признаком возможной наркотизации.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Если Ваш сын или дочь: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стал скрытным или нетипично активным;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стал раздражительным, вспыльчивым или появилась депрессия;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стал пропускать занятия в школе или училище (ухудшилась успеваемость);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пропал интерес к учебе и прежним хобби 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ухудшился внешний вид;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нарушился режим сна (не спит по ночам, днем - сонлив);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нарушился аппетит ( то зверский, то полностью пропадает);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стал ввязываться в драки;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стали пропадать деньги из семейного бюджета или стал тратить много денег;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стал проводить много времени вне дома;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изменился физически (внезапная прибавка или потеря в весе);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появилась бледность, потливость, частый насморк, кашель, боли в горле.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Если Вы заметили или  нашли дома: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шприцы, иглы от шприцов;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кусочки фольги, наличие пузырьков, капсул, таблеток, рецептов;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бутылки с уксусом, марганцовкой, ацетоном, пятновыводителем, другими химикатами;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закопченные ложки;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субстанцию похожую на пластилин;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пакетики с гранулами, порошками;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спичечный коробок или пакетик с сухой травой;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цветные таблетки неправильной формы;</w:t>
      </w:r>
    </w:p>
    <w:p>
      <w:pPr>
        <w:pStyle w:val="Standard"/>
        <w:jc w:val="both"/>
        <w:rPr/>
      </w:pPr>
      <w:r>
        <w:rPr>
          <w:rFonts w:eastAsia="Calibri"/>
          <w:sz w:val="28"/>
          <w:szCs w:val="28"/>
          <w:lang w:eastAsia="en-US"/>
        </w:rPr>
        <w:t>- стекло или лезвие с остатками белого порошка или бурой грязи.</w:t>
      </w:r>
    </w:p>
    <w:p>
      <w:pPr>
        <w:pStyle w:val="Standard"/>
        <w:jc w:val="both"/>
        <w:rPr/>
      </w:pPr>
      <w:r>
        <w:rPr>
          <w:rFonts w:eastAsia="Calibri"/>
          <w:b/>
          <w:bCs/>
          <w:sz w:val="28"/>
          <w:szCs w:val="28"/>
          <w:lang w:eastAsia="en-US"/>
        </w:rPr>
        <w:t>Интересуйтесь этим сегодня, завтра может быть поздно!</w:t>
      </w:r>
    </w:p>
    <w:p>
      <w:pPr>
        <w:pStyle w:val="Standard"/>
        <w:jc w:val="both"/>
        <w:rPr/>
      </w:pPr>
      <w:r>
        <w:rPr>
          <w:rFonts w:eastAsia="Calibri"/>
          <w:b/>
          <w:bCs/>
          <w:sz w:val="28"/>
          <w:szCs w:val="28"/>
          <w:lang w:eastAsia="en-US"/>
        </w:rPr>
        <w:t>Обращайтесь!</w:t>
      </w:r>
    </w:p>
    <w:p>
      <w:pPr>
        <w:pStyle w:val="Standard"/>
        <w:jc w:val="both"/>
        <w:rPr>
          <w:sz w:val="26"/>
          <w:szCs w:val="26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Детский наркологический центр</w:t>
      </w:r>
      <w:r>
        <w:rPr>
          <w:rFonts w:eastAsia="Calibri" w:cs="Times New Roman"/>
          <w:sz w:val="28"/>
          <w:szCs w:val="28"/>
          <w:lang w:eastAsia="en-US"/>
        </w:rPr>
        <w:t xml:space="preserve"> ГБУЗ МНПЦ наркологии ДЗМ (ДНЦ МНПЦ наркологии) оказывает</w:t>
      </w:r>
      <w:r>
        <w:rPr>
          <w:rFonts w:eastAsia="Calibri" w:cs="Times New Roman"/>
          <w:b/>
          <w:bCs/>
          <w:sz w:val="28"/>
          <w:szCs w:val="28"/>
          <w:lang w:eastAsia="en-US"/>
        </w:rPr>
        <w:t xml:space="preserve"> бесплатную</w:t>
      </w:r>
      <w:r>
        <w:rPr>
          <w:rFonts w:eastAsia="Calibri" w:cs="Times New Roman"/>
          <w:sz w:val="28"/>
          <w:szCs w:val="28"/>
          <w:lang w:eastAsia="en-US"/>
        </w:rPr>
        <w:t xml:space="preserve"> специализированную консультативную, лечебно-диагностическую и реабилитационную помощь несовершеннолетним, зарегистрированным в г. Москве, в том числе в Восточном административном округе, обратившимся в связи с употреблением алкоголя, наркотических, токсических, психотропных веществ, патологической склонностью к компьютерным играм, а также членам их семей.</w:t>
      </w:r>
    </w:p>
    <w:p>
      <w:pPr>
        <w:pStyle w:val="Standard"/>
        <w:jc w:val="both"/>
        <w:rPr>
          <w:sz w:val="26"/>
          <w:szCs w:val="26"/>
        </w:rPr>
      </w:pPr>
      <w:r>
        <w:rPr>
          <w:rFonts w:eastAsia="Calibri" w:cs="Times New Roman"/>
          <w:sz w:val="28"/>
          <w:szCs w:val="28"/>
          <w:lang w:eastAsia="en-US"/>
        </w:rPr>
        <w:t>Телефон социальной службы Детского наркологического центра:</w:t>
      </w:r>
    </w:p>
    <w:p>
      <w:pPr>
        <w:pStyle w:val="Standard"/>
        <w:jc w:val="both"/>
        <w:rPr>
          <w:sz w:val="26"/>
          <w:szCs w:val="26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/>
          <w:bCs/>
          <w:sz w:val="28"/>
          <w:szCs w:val="28"/>
          <w:lang w:eastAsia="en-US"/>
        </w:rPr>
        <w:t>8-499- 245-07-48</w:t>
      </w:r>
    </w:p>
    <w:p>
      <w:pPr>
        <w:pStyle w:val="Standard"/>
        <w:jc w:val="both"/>
        <w:rPr>
          <w:sz w:val="26"/>
          <w:szCs w:val="26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 xml:space="preserve">Телефон регистратуры: </w:t>
      </w:r>
      <w:r>
        <w:rPr>
          <w:rFonts w:eastAsia="Calibri" w:cs="Times New Roman"/>
          <w:b/>
          <w:bCs/>
          <w:sz w:val="28"/>
          <w:szCs w:val="28"/>
          <w:lang w:eastAsia="en-US"/>
        </w:rPr>
        <w:t>8-499-245-03-85</w:t>
      </w:r>
    </w:p>
    <w:p>
      <w:pPr>
        <w:pStyle w:val="Standard"/>
        <w:jc w:val="both"/>
        <w:rPr>
          <w:sz w:val="26"/>
          <w:szCs w:val="26"/>
        </w:rPr>
      </w:pPr>
      <w:r>
        <w:rPr>
          <w:rFonts w:eastAsia="Calibri" w:cs="Times New Roman"/>
          <w:sz w:val="28"/>
          <w:szCs w:val="28"/>
          <w:lang w:eastAsia="en-US"/>
        </w:rPr>
        <w:t>Адрес амбулаторного (диспансерного) отделения: г. Москва, ул. Остоженка, 53а. Сайт Московского научно-практического центра наркологии Департамента здравоохранения города Москвы:</w:t>
      </w:r>
    </w:p>
    <w:p>
      <w:pPr>
        <w:pStyle w:val="Standard"/>
        <w:jc w:val="both"/>
        <w:rPr/>
      </w:pPr>
      <w:r>
        <w:rPr>
          <w:rFonts w:eastAsia="Calibri"/>
          <w:b/>
          <w:bCs/>
          <w:sz w:val="28"/>
          <w:szCs w:val="28"/>
          <w:lang w:val="en-US" w:eastAsia="en-US"/>
        </w:rPr>
        <w:t>www.narcologos.ru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810b5e"/>
    <w:rPr>
      <w:color w:val="000080"/>
      <w:u w:val="single" w:color="000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10b5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1</Pages>
  <Words>272</Words>
  <Characters>1789</Characters>
  <CharactersWithSpaces>2031</CharactersWithSpaces>
  <Paragraphs>33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2019-04-16T06:10:00Z</dcterms:created>
  <dc:creator>KDN</dc:creator>
  <dc:description/>
  <dc:language>ru-RU</dc:language>
  <cp:lastModifiedBy>KDN</cp:lastModifiedBy>
  <dcterms:modified xsi:type="dcterms:W3CDTF">2019-04-16T06:10:00Z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